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47" w:rsidRPr="00353247" w:rsidRDefault="00353247" w:rsidP="00353247">
      <w:pPr>
        <w:spacing w:after="0" w:line="240" w:lineRule="auto"/>
        <w:ind w:left="150" w:right="15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bookmarkStart w:id="0" w:name="_GoBack"/>
      <w:r w:rsidRPr="0035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Аналіз змін, що відбулись у </w:t>
      </w:r>
      <w:r w:rsidRPr="0035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Таксономії</w:t>
      </w:r>
      <w:r w:rsidRPr="00353247">
        <w:rPr>
          <w:rFonts w:ascii="Times New Roman" w:eastAsia="Times New Roman" w:hAnsi="Times New Roman" w:cs="Times New Roman"/>
          <w:b/>
          <w:bCs/>
          <w:color w:val="1154CC"/>
          <w:sz w:val="28"/>
          <w:szCs w:val="28"/>
          <w:lang w:eastAsia="ru-RU"/>
        </w:rPr>
        <w:t xml:space="preserve"> </w:t>
      </w:r>
      <w:r w:rsidRPr="00353247">
        <w:rPr>
          <w:rFonts w:ascii="Times New Roman" w:eastAsia="Times New Roman" w:hAnsi="Times New Roman" w:cs="Times New Roman"/>
          <w:b/>
          <w:bCs/>
          <w:color w:val="34383A"/>
          <w:sz w:val="28"/>
          <w:szCs w:val="28"/>
          <w:lang w:eastAsia="ru-RU"/>
        </w:rPr>
        <w:t>UA МСФЗ</w:t>
      </w:r>
      <w:r w:rsidRPr="00353247">
        <w:rPr>
          <w:rFonts w:ascii="Times New Roman" w:eastAsia="Times New Roman" w:hAnsi="Times New Roman" w:cs="Times New Roman"/>
          <w:b/>
          <w:bCs/>
          <w:color w:val="1154CC"/>
          <w:sz w:val="28"/>
          <w:szCs w:val="28"/>
          <w:lang w:eastAsia="ru-RU"/>
        </w:rPr>
        <w:t xml:space="preserve"> </w:t>
      </w:r>
      <w:r w:rsidRPr="00353247">
        <w:rPr>
          <w:rFonts w:ascii="Times New Roman" w:eastAsia="Times New Roman" w:hAnsi="Times New Roman" w:cs="Times New Roman"/>
          <w:b/>
          <w:bCs/>
          <w:color w:val="34383A"/>
          <w:sz w:val="28"/>
          <w:szCs w:val="28"/>
          <w:lang w:eastAsia="ru-RU"/>
        </w:rPr>
        <w:t xml:space="preserve">XBRL 2023 року </w:t>
      </w:r>
      <w:r w:rsidRPr="0035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порівнянні з Таксономією 2022 року, за звітами </w:t>
      </w:r>
    </w:p>
    <w:bookmarkEnd w:id="0"/>
    <w:p w:rsidR="00353247" w:rsidRPr="00353247" w:rsidRDefault="00353247" w:rsidP="00353247">
      <w:pPr>
        <w:spacing w:after="0" w:line="240" w:lineRule="auto"/>
        <w:ind w:left="150" w:right="15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53247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353247" w:rsidRPr="00353247" w:rsidRDefault="00353247" w:rsidP="00353247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i/>
          <w:iCs/>
          <w:lang w:eastAsia="ru-RU"/>
        </w:rPr>
        <w:t>Значення в таблиці:</w:t>
      </w:r>
      <w:r w:rsidRPr="00353247">
        <w:rPr>
          <w:rFonts w:ascii="Times New Roman" w:eastAsia="Times New Roman" w:hAnsi="Times New Roman" w:cs="Times New Roman"/>
          <w:lang w:eastAsia="ru-RU"/>
        </w:rPr>
        <w:t> </w:t>
      </w:r>
    </w:p>
    <w:p w:rsidR="00353247" w:rsidRPr="00353247" w:rsidRDefault="00353247" w:rsidP="00353247">
      <w:pPr>
        <w:spacing w:after="0" w:line="240" w:lineRule="auto"/>
        <w:ind w:left="105" w:right="1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lang w:eastAsia="ru-RU"/>
        </w:rPr>
        <w:t>м/н - зміни, що відбулись у міжнародній таксономії та впроваджені в українській; </w:t>
      </w:r>
    </w:p>
    <w:p w:rsidR="00353247" w:rsidRPr="00353247" w:rsidRDefault="00353247" w:rsidP="00353247">
      <w:pPr>
        <w:spacing w:after="0" w:line="240" w:lineRule="auto"/>
        <w:ind w:left="105" w:right="1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lang w:eastAsia="ru-RU"/>
        </w:rPr>
        <w:t>укр - зміни, що відбулись в українській таксономії, в т. ч. зміни м/н характеру запроваджені з певним часовим лагом; </w:t>
      </w:r>
    </w:p>
    <w:p w:rsidR="00353247" w:rsidRPr="00353247" w:rsidRDefault="00353247" w:rsidP="00353247">
      <w:pPr>
        <w:spacing w:after="0" w:line="240" w:lineRule="auto"/>
        <w:ind w:left="105" w:right="8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lang w:eastAsia="ru-RU"/>
        </w:rPr>
        <w:t>МD - деякі особливості впровадження змін таксономії програмі M.E.Doc та зміни в програмі, пов’язані /не пов’язані зі зміною таксономії. </w:t>
      </w:r>
    </w:p>
    <w:p w:rsidR="00353247" w:rsidRPr="00353247" w:rsidRDefault="00353247" w:rsidP="00353247">
      <w:pPr>
        <w:spacing w:after="0" w:line="240" w:lineRule="auto"/>
        <w:ind w:left="105" w:right="8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890"/>
        <w:gridCol w:w="6781"/>
      </w:tblGrid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divId w:val="17626770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перекладу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Для багатьох статей та компонентів відбулась  зміна/уточнення українського перекладу назв. </w:t>
            </w:r>
          </w:p>
          <w:p w:rsidR="00353247" w:rsidRPr="00353247" w:rsidRDefault="00353247" w:rsidP="00353247">
            <w:pPr>
              <w:spacing w:after="0" w:line="240" w:lineRule="auto"/>
              <w:ind w:left="90" w:right="4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Детальний аналіз – в окремому матеріалі.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Додана нова стаття: </w:t>
            </w:r>
          </w:p>
          <w:p w:rsidR="00353247" w:rsidRPr="00353247" w:rsidRDefault="00353247" w:rsidP="00353247">
            <w:pPr>
              <w:numPr>
                <w:ilvl w:val="0"/>
                <w:numId w:val="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Код КВЕД.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 розділів Активи/Власний капітал та зобов’язання:  </w:t>
            </w:r>
          </w:p>
          <w:p w:rsidR="00353247" w:rsidRPr="00353247" w:rsidRDefault="00353247" w:rsidP="00353247">
            <w:pPr>
              <w:numPr>
                <w:ilvl w:val="0"/>
                <w:numId w:val="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Непоточні права вимоги до перестраховиків у страхових резервах; * </w:t>
            </w:r>
          </w:p>
          <w:p w:rsidR="00353247" w:rsidRPr="00353247" w:rsidRDefault="00353247" w:rsidP="00353247">
            <w:pPr>
              <w:numPr>
                <w:ilvl w:val="0"/>
                <w:numId w:val="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Непоточна частина відстрочених аквізаційних витрат; * </w:t>
            </w:r>
          </w:p>
          <w:p w:rsidR="00353247" w:rsidRPr="00353247" w:rsidRDefault="00353247" w:rsidP="00353247">
            <w:pPr>
              <w:numPr>
                <w:ilvl w:val="0"/>
                <w:numId w:val="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Поточні права вимоги до перестраховиків у страхових резервах; *  </w:t>
            </w:r>
          </w:p>
          <w:p w:rsidR="00353247" w:rsidRPr="00353247" w:rsidRDefault="00353247" w:rsidP="00353247">
            <w:pPr>
              <w:numPr>
                <w:ilvl w:val="0"/>
                <w:numId w:val="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Поточні відстрочені аквізаційні витрати; * </w:t>
            </w:r>
          </w:p>
          <w:p w:rsidR="00353247" w:rsidRPr="00353247" w:rsidRDefault="00353247" w:rsidP="00353247">
            <w:pPr>
              <w:numPr>
                <w:ilvl w:val="0"/>
                <w:numId w:val="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Непоточні сформовані страхові резерви; * </w:t>
            </w:r>
          </w:p>
          <w:p w:rsidR="00353247" w:rsidRPr="00353247" w:rsidRDefault="00353247" w:rsidP="00353247">
            <w:pPr>
              <w:numPr>
                <w:ilvl w:val="0"/>
                <w:numId w:val="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Поточні сформовані страхові резерви. 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 розділів Активи/Власний капітал та зобов’язання:  </w:t>
            </w:r>
          </w:p>
          <w:p w:rsidR="00353247" w:rsidRPr="00353247" w:rsidRDefault="00353247" w:rsidP="00353247">
            <w:pPr>
              <w:numPr>
                <w:ilvl w:val="0"/>
                <w:numId w:val="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Права вимоги до перестраховиків у страхових резервах; ** </w:t>
            </w:r>
          </w:p>
          <w:p w:rsidR="00353247" w:rsidRPr="00353247" w:rsidRDefault="00353247" w:rsidP="00353247">
            <w:pPr>
              <w:numPr>
                <w:ilvl w:val="0"/>
                <w:numId w:val="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Відстрочені аквізаційні витрати за договорами страхування; ** </w:t>
            </w:r>
          </w:p>
          <w:p w:rsidR="00353247" w:rsidRPr="00353247" w:rsidRDefault="00353247" w:rsidP="00353247">
            <w:pPr>
              <w:numPr>
                <w:ilvl w:val="0"/>
                <w:numId w:val="1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Сформовані страхові резерви. **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210000, 220000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нові статті в розділі Активи: </w:t>
            </w:r>
          </w:p>
          <w:p w:rsidR="00353247" w:rsidRPr="00353247" w:rsidRDefault="00353247" w:rsidP="00353247">
            <w:pPr>
              <w:numPr>
                <w:ilvl w:val="0"/>
                <w:numId w:val="1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Основні засоби включно з активами з права користування; </w:t>
            </w:r>
          </w:p>
          <w:p w:rsidR="00353247" w:rsidRPr="00353247" w:rsidRDefault="00353247" w:rsidP="00353247">
            <w:pPr>
              <w:numPr>
                <w:ilvl w:val="0"/>
                <w:numId w:val="1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Активи з права користування.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47" w:rsidRPr="00353247" w:rsidRDefault="00353247" w:rsidP="003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 розділів Активи/Власний капітал та зобов’язання:  </w:t>
            </w:r>
          </w:p>
          <w:p w:rsidR="00353247" w:rsidRPr="00353247" w:rsidRDefault="00353247" w:rsidP="00353247">
            <w:pPr>
              <w:numPr>
                <w:ilvl w:val="0"/>
                <w:numId w:val="1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Дебіторська заборгованість за договорами страхування;*** </w:t>
            </w:r>
          </w:p>
          <w:p w:rsidR="00353247" w:rsidRPr="00353247" w:rsidRDefault="00353247" w:rsidP="00353247">
            <w:pPr>
              <w:numPr>
                <w:ilvl w:val="0"/>
                <w:numId w:val="1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Дебіторська заборгованість за договорами перестрахування;*** </w:t>
            </w:r>
          </w:p>
          <w:p w:rsidR="00353247" w:rsidRPr="00353247" w:rsidRDefault="00353247" w:rsidP="00353247">
            <w:pPr>
              <w:numPr>
                <w:ilvl w:val="0"/>
                <w:numId w:val="1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Кредиторська заборгованість за договорами страхування;*** </w:t>
            </w:r>
          </w:p>
          <w:p w:rsidR="00353247" w:rsidRPr="00353247" w:rsidRDefault="00353247" w:rsidP="00353247">
            <w:pPr>
              <w:numPr>
                <w:ilvl w:val="0"/>
                <w:numId w:val="1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Кредиторська заборгованість за договорами перестрахування.***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 з розділу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Прибуток (збиток)»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</w:p>
          <w:p w:rsidR="00353247" w:rsidRPr="00353247" w:rsidRDefault="00353247" w:rsidP="00353247">
            <w:pPr>
              <w:numPr>
                <w:ilvl w:val="0"/>
                <w:numId w:val="1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Чисті понесені збитки за страховими виплатами; * </w:t>
            </w:r>
          </w:p>
          <w:p w:rsidR="00353247" w:rsidRPr="00353247" w:rsidRDefault="00353247" w:rsidP="00353247">
            <w:pPr>
              <w:numPr>
                <w:ilvl w:val="0"/>
                <w:numId w:val="1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Дохід (витрати) від зміни часток перестраховиків в інших страхових резервах. 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310000, 320000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 з розділу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Прибуток (збиток)»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</w:p>
          <w:p w:rsidR="00353247" w:rsidRPr="00353247" w:rsidRDefault="00353247" w:rsidP="00353247">
            <w:pPr>
              <w:numPr>
                <w:ilvl w:val="0"/>
                <w:numId w:val="1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Чистий дохід від страхових премій;*** </w:t>
            </w:r>
          </w:p>
          <w:p w:rsidR="00353247" w:rsidRPr="00353247" w:rsidRDefault="00353247" w:rsidP="00353247">
            <w:pPr>
              <w:numPr>
                <w:ilvl w:val="0"/>
                <w:numId w:val="2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Премії підписані, валова сума; *** </w:t>
            </w:r>
          </w:p>
          <w:p w:rsidR="00353247" w:rsidRPr="00353247" w:rsidRDefault="00353247" w:rsidP="00353247">
            <w:pPr>
              <w:numPr>
                <w:ilvl w:val="0"/>
                <w:numId w:val="2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Премії передані у перестрахування; *** </w:t>
            </w:r>
          </w:p>
          <w:p w:rsidR="00353247" w:rsidRPr="00353247" w:rsidRDefault="00353247" w:rsidP="00353247">
            <w:pPr>
              <w:numPr>
                <w:ilvl w:val="0"/>
                <w:numId w:val="2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Дохід (витрати) від зміни у резервах незароблених премій, валова сума; *** </w:t>
            </w:r>
          </w:p>
          <w:p w:rsidR="00353247" w:rsidRPr="00353247" w:rsidRDefault="00353247" w:rsidP="00353247">
            <w:pPr>
              <w:numPr>
                <w:ilvl w:val="0"/>
                <w:numId w:val="2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Дохід (витрати) від зміни часток перестраховиків у резервах незароблених премій; *** </w:t>
            </w:r>
          </w:p>
          <w:p w:rsidR="00353247" w:rsidRPr="00353247" w:rsidRDefault="00353247" w:rsidP="00353247">
            <w:pPr>
              <w:numPr>
                <w:ilvl w:val="0"/>
                <w:numId w:val="2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Дохід (витрати) від зміни у резервах довгострокоих зобов’язань; *** </w:t>
            </w:r>
          </w:p>
          <w:p w:rsidR="00353247" w:rsidRPr="00353247" w:rsidRDefault="00353247" w:rsidP="00353247">
            <w:pPr>
              <w:numPr>
                <w:ilvl w:val="0"/>
                <w:numId w:val="2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Дохід (витрати) від зміни інших страхових резервів, валова сума. ***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510000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Зі складу розділу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«Грошові потоки від (для) операційної діяльності»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видалено статті: </w:t>
            </w:r>
          </w:p>
          <w:p w:rsidR="00353247" w:rsidRPr="00353247" w:rsidRDefault="00353247" w:rsidP="00353247">
            <w:pPr>
              <w:numPr>
                <w:ilvl w:val="0"/>
                <w:numId w:val="2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Надходження за преміями та вимогами про відшкодування збитків, ануїтетами та іншими виплатами за полісами;  </w:t>
            </w:r>
          </w:p>
          <w:p w:rsidR="00353247" w:rsidRPr="00353247" w:rsidRDefault="00353247" w:rsidP="00353247">
            <w:pPr>
              <w:numPr>
                <w:ilvl w:val="0"/>
                <w:numId w:val="2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Виплати за преміями та вимогами про відшкодування збитків, ануїтетами та іншими виплатами за полісами. 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 інших резервів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наступні компоненти вісі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Компоненти власного капіталу», а саме підскладові «Інші резерви»: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2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випадок катастрофи [компонент]; </w:t>
            </w:r>
          </w:p>
          <w:p w:rsidR="00353247" w:rsidRPr="00353247" w:rsidRDefault="00353247" w:rsidP="00353247">
            <w:pPr>
              <w:numPr>
                <w:ilvl w:val="0"/>
                <w:numId w:val="2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вирівнювання виплат [компонент];  </w:t>
            </w:r>
          </w:p>
          <w:p w:rsidR="00353247" w:rsidRPr="00353247" w:rsidRDefault="00353247" w:rsidP="00353247">
            <w:pPr>
              <w:numPr>
                <w:ilvl w:val="0"/>
                <w:numId w:val="3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умови дискреційної участі [компонент].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800100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Видалено наступні статті з розділу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«Різний власний капітал»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:  </w:t>
            </w:r>
          </w:p>
          <w:p w:rsidR="00353247" w:rsidRPr="00353247" w:rsidRDefault="00353247" w:rsidP="00353247">
            <w:pPr>
              <w:numPr>
                <w:ilvl w:val="0"/>
                <w:numId w:val="3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випадок катастрофи;  </w:t>
            </w:r>
          </w:p>
          <w:p w:rsidR="00353247" w:rsidRPr="00353247" w:rsidRDefault="00353247" w:rsidP="00353247">
            <w:pPr>
              <w:numPr>
                <w:ilvl w:val="0"/>
                <w:numId w:val="3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вирівнювання виплат;  </w:t>
            </w:r>
          </w:p>
          <w:p w:rsidR="00353247" w:rsidRPr="00353247" w:rsidRDefault="00353247" w:rsidP="00353247">
            <w:pPr>
              <w:numPr>
                <w:ilvl w:val="0"/>
                <w:numId w:val="3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умови дискреційної участі.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800200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зміни в розкритті доходів та витрат 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numPr>
                <w:ilvl w:val="0"/>
                <w:numId w:val="34"/>
              </w:numPr>
              <w:spacing w:after="0" w:line="240" w:lineRule="auto"/>
              <w:ind w:left="450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Видалено статт</w:t>
            </w: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з розділів: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35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Суттєві доходи та витрати»: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3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Чиста зароблена премія; </w:t>
            </w:r>
          </w:p>
          <w:p w:rsidR="00353247" w:rsidRPr="00353247" w:rsidRDefault="00353247" w:rsidP="00353247">
            <w:pPr>
              <w:numPr>
                <w:ilvl w:val="0"/>
                <w:numId w:val="3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Вимоги про відшкодування збитків та сплачені виплати без урахування відшкодування за перестрахуванням; </w:t>
            </w:r>
          </w:p>
          <w:p w:rsidR="00353247" w:rsidRPr="00353247" w:rsidRDefault="00353247" w:rsidP="00353247">
            <w:pPr>
              <w:numPr>
                <w:ilvl w:val="0"/>
                <w:numId w:val="3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Збільшення (зменшення) в забезпеченні незаробленої премії; </w:t>
            </w:r>
          </w:p>
          <w:p w:rsidR="00353247" w:rsidRPr="00353247" w:rsidRDefault="00353247" w:rsidP="00353247">
            <w:pPr>
              <w:numPr>
                <w:ilvl w:val="0"/>
                <w:numId w:val="3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Премії виписані, за вирахуванням перестрахування;  </w:t>
            </w:r>
          </w:p>
          <w:p w:rsidR="00353247" w:rsidRPr="00353247" w:rsidRDefault="00353247" w:rsidP="00353247">
            <w:pPr>
              <w:numPr>
                <w:ilvl w:val="0"/>
                <w:numId w:val="4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Збільшення (зменшення) страхового зобов'язання, за вирахуванням перестрахування;  </w:t>
            </w:r>
          </w:p>
          <w:p w:rsidR="00353247" w:rsidRPr="00353247" w:rsidRDefault="00353247" w:rsidP="00353247">
            <w:pPr>
              <w:numPr>
                <w:ilvl w:val="0"/>
                <w:numId w:val="4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Аквізиційні та адміністративні витрати, пов'язані з страховими контрактами. </w:t>
            </w:r>
          </w:p>
          <w:p w:rsidR="00353247" w:rsidRPr="00353247" w:rsidRDefault="00353247" w:rsidP="00353247">
            <w:pPr>
              <w:numPr>
                <w:ilvl w:val="0"/>
                <w:numId w:val="42"/>
              </w:numPr>
              <w:spacing w:after="0" w:line="240" w:lineRule="auto"/>
              <w:ind w:left="90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«Різний інший сукупний дохід»: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4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індивідуально несуттєві компоненти іншого сукупного доходу, після оподаткування;  </w:t>
            </w:r>
          </w:p>
          <w:p w:rsidR="00353247" w:rsidRPr="00353247" w:rsidRDefault="00353247" w:rsidP="00353247">
            <w:pPr>
              <w:numPr>
                <w:ilvl w:val="0"/>
                <w:numId w:val="4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індивідуально несуттєві компоненти іншого сукупного доходу, до оподаткування;  </w:t>
            </w:r>
          </w:p>
          <w:p w:rsidR="00353247" w:rsidRPr="00353247" w:rsidRDefault="00353247" w:rsidP="00353247">
            <w:pPr>
              <w:numPr>
                <w:ilvl w:val="0"/>
                <w:numId w:val="4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Податок на прибуток, що відноситься до інших індивідуально несуттєвих компонентів іншого сукупного доходу.  </w:t>
            </w:r>
          </w:p>
          <w:p w:rsidR="00353247" w:rsidRPr="00353247" w:rsidRDefault="00353247" w:rsidP="00353247">
            <w:pPr>
              <w:numPr>
                <w:ilvl w:val="0"/>
                <w:numId w:val="46"/>
              </w:numPr>
              <w:spacing w:after="0" w:line="240" w:lineRule="auto"/>
              <w:ind w:left="450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Додано статті до розділу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«Різний інший сукупний дохід»</w:t>
            </w:r>
            <w:r w:rsidRPr="003532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4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компоненти іншого сукупного доходу, які будуть перекласифіковані у прибуток або збиток, після оподаткування; </w:t>
            </w:r>
          </w:p>
          <w:p w:rsidR="00353247" w:rsidRPr="00353247" w:rsidRDefault="00353247" w:rsidP="00353247">
            <w:pPr>
              <w:numPr>
                <w:ilvl w:val="0"/>
                <w:numId w:val="4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компоненти іншого сукупного доходу, які не будуть перекласифіковані у прибуток або збиток, після оподаткування; </w:t>
            </w:r>
          </w:p>
          <w:p w:rsidR="00353247" w:rsidRPr="00353247" w:rsidRDefault="00353247" w:rsidP="00353247">
            <w:pPr>
              <w:numPr>
                <w:ilvl w:val="0"/>
                <w:numId w:val="4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компоненти іншого сукупного доходу, які будуть перекласифіковані у прибуток або збиток, до оподаткування; </w:t>
            </w:r>
          </w:p>
          <w:p w:rsidR="00353247" w:rsidRPr="00353247" w:rsidRDefault="00353247" w:rsidP="00353247">
            <w:pPr>
              <w:numPr>
                <w:ilvl w:val="0"/>
                <w:numId w:val="5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компоненти іншого сукупного доходу, які не будуть перекласифіковані у прибуток або збиток, до оподаткування; </w:t>
            </w:r>
          </w:p>
          <w:p w:rsidR="00353247" w:rsidRPr="00353247" w:rsidRDefault="00353247" w:rsidP="00353247">
            <w:pPr>
              <w:numPr>
                <w:ilvl w:val="0"/>
                <w:numId w:val="5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Податок на прибуток, що відноситься до інших компонентів іншого сукупного доходу, які будуть перекласифіковані у прибуток або збиток; </w:t>
            </w:r>
          </w:p>
          <w:p w:rsidR="00353247" w:rsidRPr="00353247" w:rsidRDefault="00353247" w:rsidP="00353247">
            <w:pPr>
              <w:numPr>
                <w:ilvl w:val="0"/>
                <w:numId w:val="5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Податок на прибуток, що відноситься до інших компонентів іншого сукупного доходу, які не будуть перекласифіковані у прибуток або збиток.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800400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компонент вісі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Компоненти власного капіталу», а саме: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5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підходу накладення [компонент].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800500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статті, що втратили чинність: </w:t>
            </w:r>
          </w:p>
          <w:p w:rsidR="00353247" w:rsidRPr="00353247" w:rsidRDefault="00353247" w:rsidP="00353247">
            <w:pPr>
              <w:numPr>
                <w:ilvl w:val="0"/>
                <w:numId w:val="5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про примітки та іншої пояснювальної інформації;  </w:t>
            </w:r>
          </w:p>
          <w:p w:rsidR="00353247" w:rsidRPr="00353247" w:rsidRDefault="00353247" w:rsidP="00353247">
            <w:pPr>
              <w:numPr>
                <w:ilvl w:val="0"/>
                <w:numId w:val="5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по суттєві аспекти облікової політики.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нові текстові статті:  </w:t>
            </w:r>
          </w:p>
          <w:p w:rsidR="00353247" w:rsidRPr="00353247" w:rsidRDefault="00353247" w:rsidP="00353247">
            <w:pPr>
              <w:numPr>
                <w:ilvl w:val="0"/>
                <w:numId w:val="5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про біологічні активи, сільськогосподарську продукцію у місті збору врожаю та державні гранти, що пов'язані з біологічними активами; ***** </w:t>
            </w:r>
          </w:p>
          <w:p w:rsidR="00353247" w:rsidRPr="00353247" w:rsidRDefault="00353247" w:rsidP="00353247">
            <w:pPr>
              <w:numPr>
                <w:ilvl w:val="0"/>
                <w:numId w:val="5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про активи розвідки та оцінки.*****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800600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звітності 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За відсутності актуальності видалена форма:  </w:t>
            </w:r>
          </w:p>
          <w:p w:rsidR="00353247" w:rsidRPr="00353247" w:rsidRDefault="00353247" w:rsidP="00353247">
            <w:pPr>
              <w:numPr>
                <w:ilvl w:val="0"/>
                <w:numId w:val="5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[800600] Примітки - Перелік облікових політик.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800610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статтю: </w:t>
            </w:r>
          </w:p>
          <w:p w:rsidR="00353247" w:rsidRPr="00353247" w:rsidRDefault="00353247" w:rsidP="00353247">
            <w:pPr>
              <w:numPr>
                <w:ilvl w:val="0"/>
                <w:numId w:val="5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Опис інших аспектів облікової політики, що є доречними для розуміння фінансової звітності.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статті:  </w:t>
            </w:r>
          </w:p>
          <w:p w:rsidR="00353247" w:rsidRPr="00353247" w:rsidRDefault="00353247" w:rsidP="00353247">
            <w:pPr>
              <w:numPr>
                <w:ilvl w:val="0"/>
                <w:numId w:val="6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про примітки та іншої пояснювальної інформації; </w:t>
            </w:r>
          </w:p>
          <w:p w:rsidR="00353247" w:rsidRPr="00353247" w:rsidRDefault="00353247" w:rsidP="00353247">
            <w:pPr>
              <w:numPr>
                <w:ilvl w:val="0"/>
                <w:numId w:val="6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по суттєві аспекти облікової політики; </w:t>
            </w:r>
          </w:p>
          <w:p w:rsidR="00353247" w:rsidRPr="00353247" w:rsidRDefault="00353247" w:rsidP="00353247">
            <w:pPr>
              <w:numPr>
                <w:ilvl w:val="0"/>
                <w:numId w:val="6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Пояснення баз оцінки, застосованих при складанні фінансової звітності; </w:t>
            </w:r>
          </w:p>
          <w:p w:rsidR="00353247" w:rsidRPr="00353247" w:rsidRDefault="00353247" w:rsidP="00353247">
            <w:pPr>
              <w:numPr>
                <w:ilvl w:val="0"/>
                <w:numId w:val="6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Опис інших аспектів облікової політики, що є доречними для розуміння фінансової звітності. 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47" w:rsidRPr="00353247" w:rsidRDefault="00353247" w:rsidP="003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статтю:  </w:t>
            </w:r>
          </w:p>
          <w:p w:rsidR="00353247" w:rsidRPr="00353247" w:rsidRDefault="00353247" w:rsidP="00353247">
            <w:pPr>
              <w:numPr>
                <w:ilvl w:val="0"/>
                <w:numId w:val="6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Наявні ліцензії: вид, періоди;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810000, 822390-03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новий розділ з відповідними статтями та показниками: </w:t>
            </w:r>
          </w:p>
          <w:p w:rsidR="00353247" w:rsidRPr="00353247" w:rsidRDefault="00353247" w:rsidP="00353247">
            <w:pPr>
              <w:numPr>
                <w:ilvl w:val="0"/>
                <w:numId w:val="6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«Розкриття інформації про непоточні зобов'язання із спеціальними умовами».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 про перше застосува-ння стандартів або тлумачень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компонент до вісі «Вперше застосовані МСФЗ»:  </w:t>
            </w:r>
          </w:p>
          <w:p w:rsidR="00353247" w:rsidRPr="00353247" w:rsidRDefault="00353247" w:rsidP="00353247">
            <w:pPr>
              <w:numPr>
                <w:ilvl w:val="0"/>
                <w:numId w:val="6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Розкриття інформації про облікову політику.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47" w:rsidRPr="00353247" w:rsidRDefault="00353247" w:rsidP="003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компоненти до вісі «Вперше застосовані МСФЗ»:  </w:t>
            </w:r>
          </w:p>
          <w:p w:rsidR="00353247" w:rsidRPr="00353247" w:rsidRDefault="00353247" w:rsidP="00353247">
            <w:pPr>
              <w:numPr>
                <w:ilvl w:val="0"/>
                <w:numId w:val="6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Непоточні зобов'язання із спеціальними умовами; </w:t>
            </w:r>
          </w:p>
          <w:p w:rsidR="00353247" w:rsidRPr="00353247" w:rsidRDefault="00353247" w:rsidP="00353247">
            <w:pPr>
              <w:numPr>
                <w:ilvl w:val="0"/>
                <w:numId w:val="6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Орендне зобов'язання в операціях продажу та зворотної оренди.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47" w:rsidRPr="00353247" w:rsidRDefault="00353247" w:rsidP="003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компонент вісі «Вперше застосовані МСФЗ»:  </w:t>
            </w:r>
          </w:p>
          <w:p w:rsidR="00353247" w:rsidRPr="00353247" w:rsidRDefault="00353247" w:rsidP="00353247">
            <w:pPr>
              <w:numPr>
                <w:ilvl w:val="0"/>
                <w:numId w:val="6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Реформа еталонної ставки відсотка-Фаза 2.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819100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Коригування складу статей щодо перепризна-чених фінансових активів та зобов'язань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статтю розділу «Розкриття інформації про перепризначені фінансові активи та зобов'язання»: </w:t>
            </w:r>
          </w:p>
          <w:p w:rsidR="00353247" w:rsidRPr="00353247" w:rsidRDefault="00353247" w:rsidP="00353247">
            <w:pPr>
              <w:numPr>
                <w:ilvl w:val="0"/>
                <w:numId w:val="7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Перепризначений фінансовий актив як актив, доступний для продажу.****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822390-01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нові компоненти вісі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 вісі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Категорії фінансових активів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» додано нові компоненти, а саме - розширено склад існуючого компонента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Фінансові активи за справедливою вартістю через прибуток або збиток, категорія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»: </w:t>
            </w:r>
          </w:p>
          <w:p w:rsidR="00353247" w:rsidRPr="00353247" w:rsidRDefault="00353247" w:rsidP="00353247">
            <w:pPr>
              <w:numPr>
                <w:ilvl w:val="0"/>
                <w:numId w:val="7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Фінансові активи, що оцінюються за справедливою вартістю через прибуток або збиток на підставі звільнення для продажу зі зворотним викупом власних фінансових зобов'язань, категорія;***** </w:t>
            </w:r>
          </w:p>
          <w:p w:rsidR="00353247" w:rsidRPr="00353247" w:rsidRDefault="00353247" w:rsidP="00353247">
            <w:pPr>
              <w:numPr>
                <w:ilvl w:val="0"/>
                <w:numId w:val="7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Фінансові активи, що оцінюються за справедливою вартістю через прибуток або збиток на підставі звільнення для зворотного придбання інструментів власного капіталу, категорія;*****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822390-03, 822390-10, 822390-20, 822390-21, 822390-22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Доданий елемент «Розкриття детальної інформації про фінансові інструменти» абстрактного типу.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822390-09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розширення розкриття даних щодо обліку хеджування 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 розділі «Розкриття детальної інформації про інструменти хеджування» розширено склад статей, підрядних поточній «Номінальна сума інструменту хеджування», а саме додано:  </w:t>
            </w:r>
          </w:p>
          <w:p w:rsidR="00353247" w:rsidRPr="00353247" w:rsidRDefault="00353247" w:rsidP="00353247">
            <w:pPr>
              <w:numPr>
                <w:ilvl w:val="0"/>
                <w:numId w:val="7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Інструмент 1; </w:t>
            </w:r>
          </w:p>
          <w:p w:rsidR="00353247" w:rsidRPr="00353247" w:rsidRDefault="00353247" w:rsidP="00353247">
            <w:pPr>
              <w:numPr>
                <w:ilvl w:val="0"/>
                <w:numId w:val="7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Інструмент 2; </w:t>
            </w:r>
          </w:p>
          <w:p w:rsidR="00353247" w:rsidRPr="00353247" w:rsidRDefault="00353247" w:rsidP="00353247">
            <w:pPr>
              <w:numPr>
                <w:ilvl w:val="0"/>
                <w:numId w:val="7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Інструмент 3; </w:t>
            </w:r>
          </w:p>
          <w:p w:rsidR="00353247" w:rsidRPr="00353247" w:rsidRDefault="00353247" w:rsidP="00353247">
            <w:pPr>
              <w:numPr>
                <w:ilvl w:val="0"/>
                <w:numId w:val="7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Інші інструменти.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822390-10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Змінений порядок відображення розділів з відповідними статтями: </w:t>
            </w:r>
          </w:p>
          <w:p w:rsidR="00353247" w:rsidRPr="00353247" w:rsidRDefault="00353247" w:rsidP="00353247">
            <w:pPr>
              <w:numPr>
                <w:ilvl w:val="0"/>
                <w:numId w:val="7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величину кредитних ризиків, призначених як оцінених за справедливою вартістю через прибуток або збиток»;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7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можливі різниці між балансовою вартістю та справедливою вартістю контрактів, описаних у МСФЗ 7.29 b та МСФЗ 7.29 в»;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7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відносини хеджування суб'єкта  господарювання, що безпосередньо зазнали впливу від невизначеності, що виникає внаслідок реформи еталонної ставки відсотка»;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8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вплив реформи еталонної ставки відсотка на фінансові інструменти та стратегію управління ризиком суб'єкта господарювання».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822390-20, 822390-21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Переміщення наступного переліку статей з </w:t>
            </w: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822390-21 до складу 822390-20: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8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Збільшення (зменшення) фінансових активів на основі категорії оцінки,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Збільшення (зменшення) фінансових активів, що виникає від зміни обсягу оцінки,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Збільшення (зменшення) фінансових зобов'язань на основі категорії оцінки,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Збільшення (зменшення) фінансових зобов'язань, що виникає від зміни обсягу оцінки,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Справедлива вартість фінансових активів, перекласифікованих в групу оцінених за амортизованою собівартістю,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Прибуток (збиток) за справедливою вартістю, який був би визнаний у прибутку або збитку або в іншому сукупному доході, якби фінансові активи не були перекласифіковані як оцінені за амортизованою собівартістю,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Справедлива вартість фінансових активів, перекласифікованих з категорії оцінених за справедливою вартістю через прибуток або збиток в категорію оцінених за справедливою вартістю через інший сукупний дохід,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Прибуток (збиток) за справедливою вартістю, який був би визнаним в прибутках або збитках, якби фінансові активи не були перекласифіковані з групи за справедливою вартістю через прибуток або збиток в групу за справедливою вартістю через інший сукупний дохід,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8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Ефективна ставка відсотка, визначена на дату перекласифікації фінансових активів з категорії за справедливою вартістю через прибуток або збиток,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9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Процентний дохід (витрати), визнані щодо фінансових активів, перекласифікованих з категорії справедливої вартості через прибуток або збиток,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9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Справедлива вартість фінансових зобов'язань, перекласифікованих в групу оцінених за амортизованою собівартістю,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9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Прибуток (збиток) за справедливою вартістю, який був би визнаний у прибутку чи збитку або через інший сукупний дохід, якби фінансові зобов'язання не були перекласифіковані як оцінені за амортизованою собівартістю,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9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Ефективна ставка відсотка, визначена на дату перекласифікації фінансових зобов'язань з категорії за справедливою вартістю через прибуток або збиток,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9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Процентний дохід (витрати), визнані щодо фінансових зобов'язань, перекласифікованих з категорії за справедливою вартістю через прибуток або збиток, перше застосування МСФЗ 9; </w:t>
            </w:r>
          </w:p>
          <w:p w:rsidR="00353247" w:rsidRPr="00353247" w:rsidRDefault="00353247" w:rsidP="00353247">
            <w:pPr>
              <w:numPr>
                <w:ilvl w:val="0"/>
                <w:numId w:val="9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Пояснення першого застосування вимог щодо зменшення корисності для фінансових інструментів; </w:t>
            </w:r>
          </w:p>
          <w:p w:rsidR="00353247" w:rsidRPr="00353247" w:rsidRDefault="00353247" w:rsidP="00353247">
            <w:pPr>
              <w:numPr>
                <w:ilvl w:val="0"/>
                <w:numId w:val="9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Фінансові активи, для яких оцінка характеристик передбачених договором грошових потоків базувалася на фактах і обставинах при первісному визнанні без врахування вимог, пов'язаних зі зміною елементу часової вартості грошей; </w:t>
            </w:r>
          </w:p>
          <w:p w:rsidR="00353247" w:rsidRPr="00353247" w:rsidRDefault="00353247" w:rsidP="00353247">
            <w:pPr>
              <w:numPr>
                <w:ilvl w:val="0"/>
                <w:numId w:val="9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Фінансові активи, для яких оцінка характеристик передбачених договором грошових потоків базувалася на фактах і обставинах при первісному визнанні без врахування винятків за ознаками попередньої оплати.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831150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приведення структури форми до м/н зразку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статі розділу «Розкриття інформації про дезагрегацію доходу від договорів з клієнтами»: </w:t>
            </w:r>
          </w:p>
          <w:p w:rsidR="00353247" w:rsidRPr="00353247" w:rsidRDefault="00353247" w:rsidP="00353247">
            <w:pPr>
              <w:numPr>
                <w:ilvl w:val="0"/>
                <w:numId w:val="9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 тому числі товари, реалізовані / продані безпосередньо покупцям; </w:t>
            </w:r>
          </w:p>
          <w:p w:rsidR="00353247" w:rsidRPr="00353247" w:rsidRDefault="00353247" w:rsidP="00353247">
            <w:pPr>
              <w:numPr>
                <w:ilvl w:val="0"/>
                <w:numId w:val="9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 тому числі товари, реалізовані / продані через посередників.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МD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структури розкриття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В розділі «Розкриття інформації про дезагрегацію доходу від договорів з клієнтами» склад статей візуально та калькуляційно не зазнав коригувань. Змінені технічні записи, які відповідають 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розкриттю інформації щодо доходу від договорів з клієнтами за напрямом вісі «Канали продажу» та її підлеглих компонентів: </w:t>
            </w:r>
          </w:p>
          <w:p w:rsidR="00353247" w:rsidRPr="00353247" w:rsidRDefault="00353247" w:rsidP="00353247">
            <w:pPr>
              <w:numPr>
                <w:ilvl w:val="0"/>
                <w:numId w:val="10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Товари, реалізовані / продані безпосередньо покупцям; </w:t>
            </w:r>
          </w:p>
          <w:p w:rsidR="00353247" w:rsidRPr="00353247" w:rsidRDefault="00353247" w:rsidP="00353247">
            <w:pPr>
              <w:numPr>
                <w:ilvl w:val="0"/>
                <w:numId w:val="10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Товари, реалізовані / продані через посередників.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832610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статті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В розділі розкриття інформації про оренду -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«Подання оренди для орендаря»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видалено статті:  </w:t>
            </w:r>
          </w:p>
          <w:p w:rsidR="00353247" w:rsidRPr="00353247" w:rsidRDefault="00353247" w:rsidP="00353247">
            <w:pPr>
              <w:numPr>
                <w:ilvl w:val="0"/>
                <w:numId w:val="10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Активи з наданим правом користування, які не відповідають визначенню інвестиційної нерухомості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початок періоду/ на кінець періоду.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статтю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В розділі розкриття інформації про оренду -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«Подання оренди для орендаря»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додано статтю:  </w:t>
            </w:r>
          </w:p>
          <w:p w:rsidR="00353247" w:rsidRPr="00353247" w:rsidRDefault="00353247" w:rsidP="00353247">
            <w:pPr>
              <w:numPr>
                <w:ilvl w:val="0"/>
                <w:numId w:val="10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Активи з права користування.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834120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приведення структури форми до м/н зразку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Видалено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три розділи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даних з відповідними статтями:  </w:t>
            </w:r>
          </w:p>
          <w:p w:rsidR="00353247" w:rsidRPr="00353247" w:rsidRDefault="00353247" w:rsidP="00353247">
            <w:pPr>
              <w:numPr>
                <w:ilvl w:val="0"/>
                <w:numId w:val="10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опосередковану оцінку справедливої вартості отриманих товарів чи послуг, надані протягом періоду опціони на акції (програма для керівників вищої ланки)»;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10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опосередковану оцінку справедливої вартості отриманих товарів чи послуг, надані протягом періоду опціони на акції (програма для інших робітників)»;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10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опосередковану оцінку справедливої вартості отриманих товарів чи послуг, надані протягом періоду опціони на акції (права на отримання винагороди за рахунок підвищення вартості акцій)».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47" w:rsidRPr="00353247" w:rsidRDefault="00353247" w:rsidP="003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247" w:rsidRPr="00353247" w:rsidRDefault="00353247" w:rsidP="0035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Додано новий розділ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з відповідними статтями:  </w:t>
            </w:r>
          </w:p>
          <w:p w:rsidR="00353247" w:rsidRPr="00353247" w:rsidRDefault="00353247" w:rsidP="00353247">
            <w:pPr>
              <w:numPr>
                <w:ilvl w:val="0"/>
                <w:numId w:val="10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опосередковану оцінку справедливої вартості отриманих товарів чи послуг, надані протягом періоду опціони на акції».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836500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оптимізації звітності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За відсутності актуальності видалена форма:  </w:t>
            </w:r>
          </w:p>
          <w:p w:rsidR="00353247" w:rsidRPr="00353247" w:rsidRDefault="00353247" w:rsidP="00353247">
            <w:pPr>
              <w:numPr>
                <w:ilvl w:val="0"/>
                <w:numId w:val="10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[836500] Примітки - Страхові контракти.***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838000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 інформації 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 складі розкриття інформації про прибуток на акцію видалено статті: </w:t>
            </w:r>
          </w:p>
          <w:p w:rsidR="00353247" w:rsidRPr="00353247" w:rsidRDefault="00353247" w:rsidP="00353247">
            <w:pPr>
              <w:numPr>
                <w:ilvl w:val="0"/>
                <w:numId w:val="10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Пояснення коригувань знаменників, застосованих для обчислення базового та розбавленого прибутку на акцію; </w:t>
            </w:r>
          </w:p>
          <w:p w:rsidR="00353247" w:rsidRPr="00353247" w:rsidRDefault="00353247" w:rsidP="00353247">
            <w:pPr>
              <w:numPr>
                <w:ilvl w:val="0"/>
                <w:numId w:val="11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Опис інструментів з потенційним майбутнім розбавляючим впливом, не включених в обчислення розбавленого прибутку на акцію.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 інформації про прибуток на акцію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Переміщення поточних статей до складу блоку показників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«Середньозважена кількість звичайних акцій, що використовується для обчислення базового прибутку на акцію»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:  </w:t>
            </w:r>
          </w:p>
          <w:p w:rsidR="00353247" w:rsidRPr="00353247" w:rsidRDefault="00353247" w:rsidP="00353247">
            <w:pPr>
              <w:numPr>
                <w:ilvl w:val="0"/>
                <w:numId w:val="11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опціонів на акції на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1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інструментів, які можна конвертувати, на кількість звичайних акцій.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зміна структури розкриття інформації про 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прибуток на акцію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складу блоку показників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«Середньозважена кількість звичайних акцій, що використовується для обчислення базового прибутку на акцію» 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нові статті: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11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акцій, випуск яких залежить від певних подій,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1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Розбавляючий вплив обмежених до використання одиниць акцій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1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варантів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1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інших інструментів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1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Загальний розбавляючий вплив усіх інструментів на середньозважену кількість звичайних акцій.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 інформації про прибуток на акцію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Додано новий розділ з відповідними статтями та показниками: </w:t>
            </w:r>
          </w:p>
          <w:p w:rsidR="00353247" w:rsidRPr="00353247" w:rsidRDefault="00353247" w:rsidP="00353247">
            <w:pPr>
              <w:numPr>
                <w:ilvl w:val="0"/>
                <w:numId w:val="11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інструменти з потенційним майбутнім розбавляючим впливом, які не були включені в обчислення розбавленого прибутку на акцію».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розкриття інформації про прибуток на акцію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До складу розділу 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«Розкриття інформації про депозитарні розписки»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 xml:space="preserve"> додано статті: </w:t>
            </w:r>
          </w:p>
          <w:p w:rsidR="00353247" w:rsidRPr="00353247" w:rsidRDefault="00353247" w:rsidP="00353247">
            <w:pPr>
              <w:numPr>
                <w:ilvl w:val="0"/>
                <w:numId w:val="11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інструментів, які можна конвертувати, на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2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опціонів на акції на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2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акцій, випуск яких залежить від певних подій,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22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обмежених до використання одиниць акцій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23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варантів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24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Розбавляючий вплив інших інструментів на середньозважену кількість звичайних акцій; </w:t>
            </w:r>
          </w:p>
          <w:p w:rsidR="00353247" w:rsidRPr="00353247" w:rsidRDefault="00353247" w:rsidP="00353247">
            <w:pPr>
              <w:numPr>
                <w:ilvl w:val="0"/>
                <w:numId w:val="125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Загальний розбавляючий вплив усіх інструментів на середньозважену кількість звичайних акцій.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861000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компоненту інших резервів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Видалено наступні компоненти вісі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Компоненти власного капіталу», а саме підскладові «Інші резерви»: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126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випадок катастрофи [компонент]; </w:t>
            </w:r>
          </w:p>
          <w:p w:rsidR="00353247" w:rsidRPr="00353247" w:rsidRDefault="00353247" w:rsidP="00353247">
            <w:pPr>
              <w:numPr>
                <w:ilvl w:val="0"/>
                <w:numId w:val="127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вирівнювання виплат [компонент];  </w:t>
            </w:r>
          </w:p>
          <w:p w:rsidR="00353247" w:rsidRPr="00353247" w:rsidRDefault="00353247" w:rsidP="00353247">
            <w:pPr>
              <w:numPr>
                <w:ilvl w:val="0"/>
                <w:numId w:val="128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умови дискреційної участі [компонент].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861200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м/н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зміна структури компоненту інших резервів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 розділі «Розкриття інформації про резерви у власному капіталі» видалено наступні компоненти вісі «</w:t>
            </w:r>
            <w:r w:rsidRPr="003532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Компоненти власного капіталу», а саме підскладові «Інші резерви»: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3247" w:rsidRPr="00353247" w:rsidRDefault="00353247" w:rsidP="00353247">
            <w:pPr>
              <w:numPr>
                <w:ilvl w:val="0"/>
                <w:numId w:val="129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випадок катастрофи [компонент]; </w:t>
            </w:r>
          </w:p>
          <w:p w:rsidR="00353247" w:rsidRPr="00353247" w:rsidRDefault="00353247" w:rsidP="00353247">
            <w:pPr>
              <w:numPr>
                <w:ilvl w:val="0"/>
                <w:numId w:val="130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вирівнювання виплат [компонент];  </w:t>
            </w:r>
          </w:p>
          <w:p w:rsidR="00353247" w:rsidRPr="00353247" w:rsidRDefault="00353247" w:rsidP="00353247">
            <w:pPr>
              <w:numPr>
                <w:ilvl w:val="0"/>
                <w:numId w:val="131"/>
              </w:numPr>
              <w:spacing w:after="0" w:line="240" w:lineRule="auto"/>
              <w:ind w:left="225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Резерв на умови дискреційної участі [компонент]. </w:t>
            </w:r>
          </w:p>
        </w:tc>
      </w:tr>
      <w:tr w:rsidR="00353247" w:rsidRPr="00353247" w:rsidTr="00353247">
        <w:trPr>
          <w:trHeight w:val="300"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880000</w:t>
            </w: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3247" w:rsidRPr="00353247" w:rsidTr="0035324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укр </w:t>
            </w:r>
          </w:p>
          <w:p w:rsidR="00353247" w:rsidRPr="00353247" w:rsidRDefault="00353247" w:rsidP="00353247">
            <w:pPr>
              <w:spacing w:after="0" w:line="240" w:lineRule="auto"/>
              <w:ind w:left="30" w:right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спрощення структури розкриття інформації щодо капітальних зобов’язань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53247" w:rsidRPr="00353247" w:rsidRDefault="00353247" w:rsidP="00353247">
            <w:pPr>
              <w:spacing w:after="0" w:line="240" w:lineRule="auto"/>
              <w:ind w:left="90"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47">
              <w:rPr>
                <w:rFonts w:ascii="Times New Roman" w:eastAsia="Times New Roman" w:hAnsi="Times New Roman" w:cs="Times New Roman"/>
                <w:lang w:eastAsia="ru-RU"/>
              </w:rPr>
              <w:t>В розділі розкриття інформації щодо капітальних зобов'язань видалена вісь  «Строк погашення» з усіма підскладовими компонентами «Сумарні часові інтервали [компонент]». </w:t>
            </w:r>
          </w:p>
        </w:tc>
      </w:tr>
    </w:tbl>
    <w:p w:rsidR="00353247" w:rsidRPr="00353247" w:rsidRDefault="00353247" w:rsidP="003532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</w:t>
      </w:r>
    </w:p>
    <w:p w:rsidR="00353247" w:rsidRPr="00353247" w:rsidRDefault="00353247" w:rsidP="003532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0"/>
          <w:szCs w:val="20"/>
          <w:lang w:eastAsia="ru-RU"/>
        </w:rPr>
        <w:t>* актуально для напряму таксономії для страховиків 210_310 (R); </w:t>
      </w:r>
    </w:p>
    <w:p w:rsidR="00353247" w:rsidRPr="00353247" w:rsidRDefault="00353247" w:rsidP="003532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0"/>
          <w:szCs w:val="20"/>
          <w:lang w:eastAsia="ru-RU"/>
        </w:rPr>
        <w:t>** актуально для напряму таксономії для страховиків 220_320 (Y); </w:t>
      </w:r>
    </w:p>
    <w:p w:rsidR="00353247" w:rsidRPr="00353247" w:rsidRDefault="00353247" w:rsidP="003532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0"/>
          <w:szCs w:val="20"/>
          <w:lang w:eastAsia="ru-RU"/>
        </w:rPr>
        <w:t>*** актуально для напрямів таксономії для страховиків 210_310 (R) та 220_320 (Y); </w:t>
      </w:r>
    </w:p>
    <w:p w:rsidR="00353247" w:rsidRPr="00353247" w:rsidRDefault="00353247" w:rsidP="003532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**** актуально для всіх напрямів таксономії, окрім банків; </w:t>
      </w:r>
    </w:p>
    <w:p w:rsidR="00353247" w:rsidRPr="00353247" w:rsidRDefault="00353247" w:rsidP="003532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53247">
        <w:rPr>
          <w:rFonts w:ascii="Times New Roman" w:eastAsia="Times New Roman" w:hAnsi="Times New Roman" w:cs="Times New Roman"/>
          <w:sz w:val="20"/>
          <w:szCs w:val="20"/>
          <w:lang w:eastAsia="ru-RU"/>
        </w:rPr>
        <w:t>***** актуально для банківської таксономії (В). </w:t>
      </w:r>
    </w:p>
    <w:p w:rsidR="004A7AA3" w:rsidRPr="00353247" w:rsidRDefault="004A7AA3"/>
    <w:sectPr w:rsidR="004A7AA3" w:rsidRPr="0035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976"/>
    <w:multiLevelType w:val="multilevel"/>
    <w:tmpl w:val="095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C628E"/>
    <w:multiLevelType w:val="multilevel"/>
    <w:tmpl w:val="747A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A2EC9"/>
    <w:multiLevelType w:val="multilevel"/>
    <w:tmpl w:val="0D9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41B83"/>
    <w:multiLevelType w:val="multilevel"/>
    <w:tmpl w:val="6FC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0525A9"/>
    <w:multiLevelType w:val="multilevel"/>
    <w:tmpl w:val="09B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1927C6"/>
    <w:multiLevelType w:val="multilevel"/>
    <w:tmpl w:val="422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69795F"/>
    <w:multiLevelType w:val="multilevel"/>
    <w:tmpl w:val="1AF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940E2B"/>
    <w:multiLevelType w:val="multilevel"/>
    <w:tmpl w:val="65A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D46441"/>
    <w:multiLevelType w:val="multilevel"/>
    <w:tmpl w:val="AF0C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443862"/>
    <w:multiLevelType w:val="multilevel"/>
    <w:tmpl w:val="A05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D50204"/>
    <w:multiLevelType w:val="multilevel"/>
    <w:tmpl w:val="F10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E148AB"/>
    <w:multiLevelType w:val="multilevel"/>
    <w:tmpl w:val="26C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864DC8"/>
    <w:multiLevelType w:val="multilevel"/>
    <w:tmpl w:val="81C6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A6211D"/>
    <w:multiLevelType w:val="multilevel"/>
    <w:tmpl w:val="25E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CD5AC9"/>
    <w:multiLevelType w:val="multilevel"/>
    <w:tmpl w:val="45AC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221B53"/>
    <w:multiLevelType w:val="multilevel"/>
    <w:tmpl w:val="0CD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523A8F"/>
    <w:multiLevelType w:val="multilevel"/>
    <w:tmpl w:val="62C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F12807"/>
    <w:multiLevelType w:val="multilevel"/>
    <w:tmpl w:val="B80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28560B"/>
    <w:multiLevelType w:val="multilevel"/>
    <w:tmpl w:val="4BC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3855D3"/>
    <w:multiLevelType w:val="multilevel"/>
    <w:tmpl w:val="B20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7C5CC9"/>
    <w:multiLevelType w:val="multilevel"/>
    <w:tmpl w:val="A20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F84C40"/>
    <w:multiLevelType w:val="multilevel"/>
    <w:tmpl w:val="D28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61D7B57"/>
    <w:multiLevelType w:val="multilevel"/>
    <w:tmpl w:val="08F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6782F1D"/>
    <w:multiLevelType w:val="multilevel"/>
    <w:tmpl w:val="421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6E34826"/>
    <w:multiLevelType w:val="multilevel"/>
    <w:tmpl w:val="51B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81A5128"/>
    <w:multiLevelType w:val="multilevel"/>
    <w:tmpl w:val="8204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8F77C9F"/>
    <w:multiLevelType w:val="multilevel"/>
    <w:tmpl w:val="893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174C5C"/>
    <w:multiLevelType w:val="multilevel"/>
    <w:tmpl w:val="7AF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9964342"/>
    <w:multiLevelType w:val="multilevel"/>
    <w:tmpl w:val="DE0A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9F45955"/>
    <w:multiLevelType w:val="multilevel"/>
    <w:tmpl w:val="970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A5A19E6"/>
    <w:multiLevelType w:val="multilevel"/>
    <w:tmpl w:val="A5DE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AC651CE"/>
    <w:multiLevelType w:val="multilevel"/>
    <w:tmpl w:val="4A0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E0E3741"/>
    <w:multiLevelType w:val="multilevel"/>
    <w:tmpl w:val="EECA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E112E96"/>
    <w:multiLevelType w:val="multilevel"/>
    <w:tmpl w:val="DB5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F011FEC"/>
    <w:multiLevelType w:val="multilevel"/>
    <w:tmpl w:val="C48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B06A24"/>
    <w:multiLevelType w:val="multilevel"/>
    <w:tmpl w:val="7DCE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00B0D90"/>
    <w:multiLevelType w:val="multilevel"/>
    <w:tmpl w:val="094C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0341093"/>
    <w:multiLevelType w:val="multilevel"/>
    <w:tmpl w:val="32D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0451E42"/>
    <w:multiLevelType w:val="multilevel"/>
    <w:tmpl w:val="092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3A067D0"/>
    <w:multiLevelType w:val="multilevel"/>
    <w:tmpl w:val="D50E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4F8736E"/>
    <w:multiLevelType w:val="multilevel"/>
    <w:tmpl w:val="049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6AE1990"/>
    <w:multiLevelType w:val="multilevel"/>
    <w:tmpl w:val="ACCC7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76051CC"/>
    <w:multiLevelType w:val="multilevel"/>
    <w:tmpl w:val="66AA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9416A03"/>
    <w:multiLevelType w:val="multilevel"/>
    <w:tmpl w:val="9AC6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AD02A85"/>
    <w:multiLevelType w:val="multilevel"/>
    <w:tmpl w:val="F3C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B616A39"/>
    <w:multiLevelType w:val="multilevel"/>
    <w:tmpl w:val="A734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BD254A7"/>
    <w:multiLevelType w:val="multilevel"/>
    <w:tmpl w:val="8B4E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DB815C9"/>
    <w:multiLevelType w:val="multilevel"/>
    <w:tmpl w:val="F29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EE668A2"/>
    <w:multiLevelType w:val="multilevel"/>
    <w:tmpl w:val="BAC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2FF2802"/>
    <w:multiLevelType w:val="multilevel"/>
    <w:tmpl w:val="2FE2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31E33A4"/>
    <w:multiLevelType w:val="multilevel"/>
    <w:tmpl w:val="C08A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36A37F3"/>
    <w:multiLevelType w:val="multilevel"/>
    <w:tmpl w:val="3FCA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7033876"/>
    <w:multiLevelType w:val="multilevel"/>
    <w:tmpl w:val="8C6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83C0A6E"/>
    <w:multiLevelType w:val="multilevel"/>
    <w:tmpl w:val="B0E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C497367"/>
    <w:multiLevelType w:val="multilevel"/>
    <w:tmpl w:val="332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CEB41CB"/>
    <w:multiLevelType w:val="multilevel"/>
    <w:tmpl w:val="9F0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DA47B39"/>
    <w:multiLevelType w:val="multilevel"/>
    <w:tmpl w:val="22D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FCE7337"/>
    <w:multiLevelType w:val="multilevel"/>
    <w:tmpl w:val="9582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053786F"/>
    <w:multiLevelType w:val="multilevel"/>
    <w:tmpl w:val="042C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1576617"/>
    <w:multiLevelType w:val="multilevel"/>
    <w:tmpl w:val="8752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3E14549"/>
    <w:multiLevelType w:val="multilevel"/>
    <w:tmpl w:val="A598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69C0867"/>
    <w:multiLevelType w:val="multilevel"/>
    <w:tmpl w:val="268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73616E4"/>
    <w:multiLevelType w:val="multilevel"/>
    <w:tmpl w:val="C862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97B4484"/>
    <w:multiLevelType w:val="multilevel"/>
    <w:tmpl w:val="892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9AE5D3B"/>
    <w:multiLevelType w:val="multilevel"/>
    <w:tmpl w:val="C7A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A9B6458"/>
    <w:multiLevelType w:val="multilevel"/>
    <w:tmpl w:val="86C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AC41827"/>
    <w:multiLevelType w:val="multilevel"/>
    <w:tmpl w:val="8DD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C260003"/>
    <w:multiLevelType w:val="multilevel"/>
    <w:tmpl w:val="3E1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CE11DE5"/>
    <w:multiLevelType w:val="multilevel"/>
    <w:tmpl w:val="3418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EF67444"/>
    <w:multiLevelType w:val="multilevel"/>
    <w:tmpl w:val="4B7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F1D48C2"/>
    <w:multiLevelType w:val="multilevel"/>
    <w:tmpl w:val="FB2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FA1195F"/>
    <w:multiLevelType w:val="multilevel"/>
    <w:tmpl w:val="0448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003455B"/>
    <w:multiLevelType w:val="multilevel"/>
    <w:tmpl w:val="F52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0F5118A"/>
    <w:multiLevelType w:val="multilevel"/>
    <w:tmpl w:val="029E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10E3B45"/>
    <w:multiLevelType w:val="multilevel"/>
    <w:tmpl w:val="EF4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152093D"/>
    <w:multiLevelType w:val="multilevel"/>
    <w:tmpl w:val="251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2486246"/>
    <w:multiLevelType w:val="multilevel"/>
    <w:tmpl w:val="E9D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3774565"/>
    <w:multiLevelType w:val="multilevel"/>
    <w:tmpl w:val="F61A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39B359F"/>
    <w:multiLevelType w:val="multilevel"/>
    <w:tmpl w:val="8D5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3D4453B"/>
    <w:multiLevelType w:val="multilevel"/>
    <w:tmpl w:val="6D0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5420344"/>
    <w:multiLevelType w:val="multilevel"/>
    <w:tmpl w:val="E52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66E0BC2"/>
    <w:multiLevelType w:val="multilevel"/>
    <w:tmpl w:val="899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6DB5754"/>
    <w:multiLevelType w:val="multilevel"/>
    <w:tmpl w:val="D71A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7897228"/>
    <w:multiLevelType w:val="multilevel"/>
    <w:tmpl w:val="553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9A56537"/>
    <w:multiLevelType w:val="multilevel"/>
    <w:tmpl w:val="91E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9C80F97"/>
    <w:multiLevelType w:val="multilevel"/>
    <w:tmpl w:val="B0B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AA365F6"/>
    <w:multiLevelType w:val="multilevel"/>
    <w:tmpl w:val="B8E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AE24D9B"/>
    <w:multiLevelType w:val="multilevel"/>
    <w:tmpl w:val="F8B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AF95DFD"/>
    <w:multiLevelType w:val="multilevel"/>
    <w:tmpl w:val="E90C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C3B7E03"/>
    <w:multiLevelType w:val="multilevel"/>
    <w:tmpl w:val="FF9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CF85031"/>
    <w:multiLevelType w:val="multilevel"/>
    <w:tmpl w:val="6034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DCE0096"/>
    <w:multiLevelType w:val="multilevel"/>
    <w:tmpl w:val="6EF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DFE18F0"/>
    <w:multiLevelType w:val="multilevel"/>
    <w:tmpl w:val="D37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FC256B5"/>
    <w:multiLevelType w:val="multilevel"/>
    <w:tmpl w:val="694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04E5668"/>
    <w:multiLevelType w:val="multilevel"/>
    <w:tmpl w:val="351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0513F1A"/>
    <w:multiLevelType w:val="multilevel"/>
    <w:tmpl w:val="025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0B14365"/>
    <w:multiLevelType w:val="multilevel"/>
    <w:tmpl w:val="60B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1D03740"/>
    <w:multiLevelType w:val="multilevel"/>
    <w:tmpl w:val="B8C4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32C57C8"/>
    <w:multiLevelType w:val="multilevel"/>
    <w:tmpl w:val="A95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405667E"/>
    <w:multiLevelType w:val="multilevel"/>
    <w:tmpl w:val="7A44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54E1C98"/>
    <w:multiLevelType w:val="multilevel"/>
    <w:tmpl w:val="796E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57A590B"/>
    <w:multiLevelType w:val="multilevel"/>
    <w:tmpl w:val="7748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650563C"/>
    <w:multiLevelType w:val="multilevel"/>
    <w:tmpl w:val="247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6911C8C"/>
    <w:multiLevelType w:val="multilevel"/>
    <w:tmpl w:val="CF3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85F555F"/>
    <w:multiLevelType w:val="multilevel"/>
    <w:tmpl w:val="E39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9965C5C"/>
    <w:multiLevelType w:val="multilevel"/>
    <w:tmpl w:val="0C1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9C457F6"/>
    <w:multiLevelType w:val="multilevel"/>
    <w:tmpl w:val="727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AA03CEE"/>
    <w:multiLevelType w:val="multilevel"/>
    <w:tmpl w:val="500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6AE06CD0"/>
    <w:multiLevelType w:val="multilevel"/>
    <w:tmpl w:val="74A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B4A55E5"/>
    <w:multiLevelType w:val="multilevel"/>
    <w:tmpl w:val="08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CF0137F"/>
    <w:multiLevelType w:val="multilevel"/>
    <w:tmpl w:val="5F9C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DC562CB"/>
    <w:multiLevelType w:val="multilevel"/>
    <w:tmpl w:val="9EDC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0E67717"/>
    <w:multiLevelType w:val="multilevel"/>
    <w:tmpl w:val="E9E0D6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12853BE"/>
    <w:multiLevelType w:val="multilevel"/>
    <w:tmpl w:val="C90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1F64541"/>
    <w:multiLevelType w:val="multilevel"/>
    <w:tmpl w:val="3EB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4C3302B"/>
    <w:multiLevelType w:val="multilevel"/>
    <w:tmpl w:val="25C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5824A96"/>
    <w:multiLevelType w:val="multilevel"/>
    <w:tmpl w:val="552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5B21012"/>
    <w:multiLevelType w:val="multilevel"/>
    <w:tmpl w:val="911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773626C0"/>
    <w:multiLevelType w:val="multilevel"/>
    <w:tmpl w:val="7FA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7456953"/>
    <w:multiLevelType w:val="multilevel"/>
    <w:tmpl w:val="C56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7607FE6"/>
    <w:multiLevelType w:val="multilevel"/>
    <w:tmpl w:val="E44A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88D7AE5"/>
    <w:multiLevelType w:val="multilevel"/>
    <w:tmpl w:val="089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8ED6A96"/>
    <w:multiLevelType w:val="multilevel"/>
    <w:tmpl w:val="B5E48F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96D1DDE"/>
    <w:multiLevelType w:val="multilevel"/>
    <w:tmpl w:val="063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C43770F"/>
    <w:multiLevelType w:val="multilevel"/>
    <w:tmpl w:val="B08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E0A222E"/>
    <w:multiLevelType w:val="multilevel"/>
    <w:tmpl w:val="0E92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0E2B2B"/>
    <w:multiLevelType w:val="multilevel"/>
    <w:tmpl w:val="964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EBC410F"/>
    <w:multiLevelType w:val="multilevel"/>
    <w:tmpl w:val="5EF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ECF21D2"/>
    <w:multiLevelType w:val="multilevel"/>
    <w:tmpl w:val="76B0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F2C20FC"/>
    <w:multiLevelType w:val="multilevel"/>
    <w:tmpl w:val="2F72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F8A32B3"/>
    <w:multiLevelType w:val="multilevel"/>
    <w:tmpl w:val="637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45"/>
  </w:num>
  <w:num w:numId="3">
    <w:abstractNumId w:val="65"/>
  </w:num>
  <w:num w:numId="4">
    <w:abstractNumId w:val="121"/>
  </w:num>
  <w:num w:numId="5">
    <w:abstractNumId w:val="49"/>
  </w:num>
  <w:num w:numId="6">
    <w:abstractNumId w:val="2"/>
  </w:num>
  <w:num w:numId="7">
    <w:abstractNumId w:val="1"/>
  </w:num>
  <w:num w:numId="8">
    <w:abstractNumId w:val="76"/>
  </w:num>
  <w:num w:numId="9">
    <w:abstractNumId w:val="61"/>
  </w:num>
  <w:num w:numId="10">
    <w:abstractNumId w:val="73"/>
  </w:num>
  <w:num w:numId="11">
    <w:abstractNumId w:val="13"/>
  </w:num>
  <w:num w:numId="12">
    <w:abstractNumId w:val="113"/>
  </w:num>
  <w:num w:numId="13">
    <w:abstractNumId w:val="68"/>
  </w:num>
  <w:num w:numId="14">
    <w:abstractNumId w:val="97"/>
  </w:num>
  <w:num w:numId="15">
    <w:abstractNumId w:val="34"/>
  </w:num>
  <w:num w:numId="16">
    <w:abstractNumId w:val="124"/>
  </w:num>
  <w:num w:numId="17">
    <w:abstractNumId w:val="21"/>
  </w:num>
  <w:num w:numId="18">
    <w:abstractNumId w:val="89"/>
  </w:num>
  <w:num w:numId="19">
    <w:abstractNumId w:val="79"/>
  </w:num>
  <w:num w:numId="20">
    <w:abstractNumId w:val="105"/>
  </w:num>
  <w:num w:numId="21">
    <w:abstractNumId w:val="100"/>
  </w:num>
  <w:num w:numId="22">
    <w:abstractNumId w:val="120"/>
  </w:num>
  <w:num w:numId="23">
    <w:abstractNumId w:val="83"/>
  </w:num>
  <w:num w:numId="24">
    <w:abstractNumId w:val="67"/>
  </w:num>
  <w:num w:numId="25">
    <w:abstractNumId w:val="6"/>
  </w:num>
  <w:num w:numId="26">
    <w:abstractNumId w:val="35"/>
  </w:num>
  <w:num w:numId="27">
    <w:abstractNumId w:val="93"/>
  </w:num>
  <w:num w:numId="28">
    <w:abstractNumId w:val="24"/>
  </w:num>
  <w:num w:numId="29">
    <w:abstractNumId w:val="115"/>
  </w:num>
  <w:num w:numId="30">
    <w:abstractNumId w:val="126"/>
  </w:num>
  <w:num w:numId="31">
    <w:abstractNumId w:val="32"/>
  </w:num>
  <w:num w:numId="32">
    <w:abstractNumId w:val="94"/>
  </w:num>
  <w:num w:numId="33">
    <w:abstractNumId w:val="107"/>
  </w:num>
  <w:num w:numId="34">
    <w:abstractNumId w:val="122"/>
  </w:num>
  <w:num w:numId="35">
    <w:abstractNumId w:val="125"/>
  </w:num>
  <w:num w:numId="36">
    <w:abstractNumId w:val="106"/>
  </w:num>
  <w:num w:numId="37">
    <w:abstractNumId w:val="80"/>
  </w:num>
  <w:num w:numId="38">
    <w:abstractNumId w:val="50"/>
  </w:num>
  <w:num w:numId="39">
    <w:abstractNumId w:val="10"/>
  </w:num>
  <w:num w:numId="40">
    <w:abstractNumId w:val="104"/>
  </w:num>
  <w:num w:numId="41">
    <w:abstractNumId w:val="14"/>
  </w:num>
  <w:num w:numId="42">
    <w:abstractNumId w:val="41"/>
  </w:num>
  <w:num w:numId="43">
    <w:abstractNumId w:val="51"/>
  </w:num>
  <w:num w:numId="44">
    <w:abstractNumId w:val="18"/>
  </w:num>
  <w:num w:numId="45">
    <w:abstractNumId w:val="77"/>
  </w:num>
  <w:num w:numId="46">
    <w:abstractNumId w:val="112"/>
  </w:num>
  <w:num w:numId="47">
    <w:abstractNumId w:val="110"/>
  </w:num>
  <w:num w:numId="48">
    <w:abstractNumId w:val="63"/>
  </w:num>
  <w:num w:numId="49">
    <w:abstractNumId w:val="48"/>
  </w:num>
  <w:num w:numId="50">
    <w:abstractNumId w:val="5"/>
  </w:num>
  <w:num w:numId="51">
    <w:abstractNumId w:val="60"/>
  </w:num>
  <w:num w:numId="52">
    <w:abstractNumId w:val="15"/>
  </w:num>
  <w:num w:numId="53">
    <w:abstractNumId w:val="70"/>
  </w:num>
  <w:num w:numId="54">
    <w:abstractNumId w:val="7"/>
  </w:num>
  <w:num w:numId="55">
    <w:abstractNumId w:val="116"/>
  </w:num>
  <w:num w:numId="56">
    <w:abstractNumId w:val="58"/>
  </w:num>
  <w:num w:numId="57">
    <w:abstractNumId w:val="102"/>
  </w:num>
  <w:num w:numId="58">
    <w:abstractNumId w:val="40"/>
  </w:num>
  <w:num w:numId="59">
    <w:abstractNumId w:val="84"/>
  </w:num>
  <w:num w:numId="60">
    <w:abstractNumId w:val="114"/>
  </w:num>
  <w:num w:numId="61">
    <w:abstractNumId w:val="86"/>
  </w:num>
  <w:num w:numId="62">
    <w:abstractNumId w:val="33"/>
  </w:num>
  <w:num w:numId="63">
    <w:abstractNumId w:val="22"/>
  </w:num>
  <w:num w:numId="64">
    <w:abstractNumId w:val="127"/>
  </w:num>
  <w:num w:numId="65">
    <w:abstractNumId w:val="111"/>
  </w:num>
  <w:num w:numId="66">
    <w:abstractNumId w:val="47"/>
  </w:num>
  <w:num w:numId="67">
    <w:abstractNumId w:val="46"/>
  </w:num>
  <w:num w:numId="68">
    <w:abstractNumId w:val="78"/>
  </w:num>
  <w:num w:numId="69">
    <w:abstractNumId w:val="90"/>
  </w:num>
  <w:num w:numId="70">
    <w:abstractNumId w:val="52"/>
  </w:num>
  <w:num w:numId="71">
    <w:abstractNumId w:val="59"/>
  </w:num>
  <w:num w:numId="72">
    <w:abstractNumId w:val="81"/>
  </w:num>
  <w:num w:numId="73">
    <w:abstractNumId w:val="103"/>
  </w:num>
  <w:num w:numId="74">
    <w:abstractNumId w:val="99"/>
  </w:num>
  <w:num w:numId="75">
    <w:abstractNumId w:val="98"/>
  </w:num>
  <w:num w:numId="76">
    <w:abstractNumId w:val="91"/>
  </w:num>
  <w:num w:numId="77">
    <w:abstractNumId w:val="66"/>
  </w:num>
  <w:num w:numId="78">
    <w:abstractNumId w:val="42"/>
  </w:num>
  <w:num w:numId="79">
    <w:abstractNumId w:val="92"/>
  </w:num>
  <w:num w:numId="80">
    <w:abstractNumId w:val="36"/>
  </w:num>
  <w:num w:numId="81">
    <w:abstractNumId w:val="109"/>
  </w:num>
  <w:num w:numId="82">
    <w:abstractNumId w:val="101"/>
  </w:num>
  <w:num w:numId="83">
    <w:abstractNumId w:val="27"/>
  </w:num>
  <w:num w:numId="84">
    <w:abstractNumId w:val="88"/>
  </w:num>
  <w:num w:numId="85">
    <w:abstractNumId w:val="57"/>
  </w:num>
  <w:num w:numId="86">
    <w:abstractNumId w:val="25"/>
  </w:num>
  <w:num w:numId="87">
    <w:abstractNumId w:val="64"/>
  </w:num>
  <w:num w:numId="88">
    <w:abstractNumId w:val="55"/>
  </w:num>
  <w:num w:numId="89">
    <w:abstractNumId w:val="8"/>
  </w:num>
  <w:num w:numId="90">
    <w:abstractNumId w:val="37"/>
  </w:num>
  <w:num w:numId="91">
    <w:abstractNumId w:val="95"/>
  </w:num>
  <w:num w:numId="92">
    <w:abstractNumId w:val="71"/>
  </w:num>
  <w:num w:numId="93">
    <w:abstractNumId w:val="9"/>
  </w:num>
  <w:num w:numId="94">
    <w:abstractNumId w:val="128"/>
  </w:num>
  <w:num w:numId="95">
    <w:abstractNumId w:val="72"/>
  </w:num>
  <w:num w:numId="96">
    <w:abstractNumId w:val="11"/>
  </w:num>
  <w:num w:numId="97">
    <w:abstractNumId w:val="54"/>
  </w:num>
  <w:num w:numId="98">
    <w:abstractNumId w:val="53"/>
  </w:num>
  <w:num w:numId="99">
    <w:abstractNumId w:val="62"/>
  </w:num>
  <w:num w:numId="100">
    <w:abstractNumId w:val="0"/>
  </w:num>
  <w:num w:numId="101">
    <w:abstractNumId w:val="17"/>
  </w:num>
  <w:num w:numId="102">
    <w:abstractNumId w:val="108"/>
  </w:num>
  <w:num w:numId="103">
    <w:abstractNumId w:val="19"/>
  </w:num>
  <w:num w:numId="104">
    <w:abstractNumId w:val="75"/>
  </w:num>
  <w:num w:numId="105">
    <w:abstractNumId w:val="74"/>
  </w:num>
  <w:num w:numId="106">
    <w:abstractNumId w:val="16"/>
  </w:num>
  <w:num w:numId="107">
    <w:abstractNumId w:val="3"/>
  </w:num>
  <w:num w:numId="108">
    <w:abstractNumId w:val="23"/>
  </w:num>
  <w:num w:numId="109">
    <w:abstractNumId w:val="26"/>
  </w:num>
  <w:num w:numId="110">
    <w:abstractNumId w:val="96"/>
  </w:num>
  <w:num w:numId="111">
    <w:abstractNumId w:val="29"/>
  </w:num>
  <w:num w:numId="112">
    <w:abstractNumId w:val="28"/>
  </w:num>
  <w:num w:numId="113">
    <w:abstractNumId w:val="20"/>
  </w:num>
  <w:num w:numId="114">
    <w:abstractNumId w:val="56"/>
  </w:num>
  <w:num w:numId="115">
    <w:abstractNumId w:val="117"/>
  </w:num>
  <w:num w:numId="116">
    <w:abstractNumId w:val="12"/>
  </w:num>
  <w:num w:numId="117">
    <w:abstractNumId w:val="4"/>
  </w:num>
  <w:num w:numId="118">
    <w:abstractNumId w:val="82"/>
  </w:num>
  <w:num w:numId="119">
    <w:abstractNumId w:val="31"/>
  </w:num>
  <w:num w:numId="120">
    <w:abstractNumId w:val="85"/>
  </w:num>
  <w:num w:numId="121">
    <w:abstractNumId w:val="118"/>
  </w:num>
  <w:num w:numId="122">
    <w:abstractNumId w:val="44"/>
  </w:num>
  <w:num w:numId="123">
    <w:abstractNumId w:val="69"/>
  </w:num>
  <w:num w:numId="124">
    <w:abstractNumId w:val="43"/>
  </w:num>
  <w:num w:numId="125">
    <w:abstractNumId w:val="129"/>
  </w:num>
  <w:num w:numId="126">
    <w:abstractNumId w:val="130"/>
  </w:num>
  <w:num w:numId="127">
    <w:abstractNumId w:val="119"/>
  </w:num>
  <w:num w:numId="128">
    <w:abstractNumId w:val="30"/>
  </w:num>
  <w:num w:numId="129">
    <w:abstractNumId w:val="38"/>
  </w:num>
  <w:num w:numId="130">
    <w:abstractNumId w:val="87"/>
  </w:num>
  <w:num w:numId="131">
    <w:abstractNumId w:val="12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47"/>
    <w:rsid w:val="0026030E"/>
    <w:rsid w:val="00321BFD"/>
    <w:rsid w:val="00353247"/>
    <w:rsid w:val="003552C0"/>
    <w:rsid w:val="003B69E7"/>
    <w:rsid w:val="004A7AA3"/>
    <w:rsid w:val="006860A3"/>
    <w:rsid w:val="00C02005"/>
    <w:rsid w:val="00CF4C4E"/>
    <w:rsid w:val="00DA3EF9"/>
    <w:rsid w:val="00DD5E65"/>
    <w:rsid w:val="00EE11D5"/>
    <w:rsid w:val="00FC37FB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6E3D2-82CB-45BE-A207-4530F79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textrun">
    <w:name w:val="textrun"/>
    <w:basedOn w:val="a0"/>
    <w:rsid w:val="00353247"/>
  </w:style>
  <w:style w:type="character" w:customStyle="1" w:styleId="normaltextrun">
    <w:name w:val="normaltextrun"/>
    <w:basedOn w:val="a0"/>
    <w:rsid w:val="00353247"/>
  </w:style>
  <w:style w:type="character" w:customStyle="1" w:styleId="eop">
    <w:name w:val="eop"/>
    <w:basedOn w:val="a0"/>
    <w:rsid w:val="00353247"/>
  </w:style>
  <w:style w:type="character" w:styleId="a3">
    <w:name w:val="Hyperlink"/>
    <w:basedOn w:val="a0"/>
    <w:uiPriority w:val="99"/>
    <w:semiHidden/>
    <w:unhideWhenUsed/>
    <w:rsid w:val="003532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2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4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2025-02-06T08:46:00Z</dcterms:created>
  <dcterms:modified xsi:type="dcterms:W3CDTF">2025-02-06T08:47:00Z</dcterms:modified>
</cp:coreProperties>
</file>